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114</w:t>
      </w:r>
    </w:p>
    <w:p>
      <w:r>
        <w:t>Bundesgericht (BGE), 2014-03-13, DE</w:t>
      </w:r>
    </w:p>
    <w:p>
      <w:r>
        <w:rPr>
          <w:b/>
        </w:rPr>
        <w:t xml:space="preserve">Quelle: </w:t>
      </w:r>
      <w:r>
        <w:t>https://mcp.opencaselaw.ch/entscheid/bge_140 I 114</w:t>
      </w:r>
    </w:p>
    <w:p>
      <w:r>
        <w:t>FR: ATF 140 I 114</w:t>
      </w:r>
    </w:p>
    <w:p>
      <w:r>
        <w:t>IT: DTF 140 I 114</w:t>
      </w:r>
    </w:p>
    <w:p>
      <w:pPr>
        <w:pStyle w:val="Heading2"/>
      </w:pPr>
      <w:r>
        <w:t>Regeste</w:t>
      </w:r>
    </w:p>
    <w:p>
      <w:r>
        <w:t>Regeste Art. 127 Abs. 2 und 3 BV; Art. 12 Abs. 1 und 4, Art. 24 Abs. 1, Art. 25 Abs. 2 und Art. 67 StHG; interkantonales Unternehmen mit operativem Verlust und ausserkantonalem Grundstückgewinn, wobei der Grundstückkanton dem monistischen, der Sitzkanton dem dualistischen Besteuerungssystem folgt. Einschränkung der harmonisierungsrechtlichen Wahlfreiheit hinsichtlich des Besteuerungssystems, da doppelbesteuerungsrechtlich vergleichbare Verhältnisse herbeizuführen sind. Deshalb und aufgrund des Prinzips der Massgeblichkeit der Handelsbilanz Berücksichtigung des gesamten Wertzuwachsgewinns am Hauptsteuerdomizil. Kein verbleibender Raum für kantonale Ersatzwerte gegenüber den tatsächlichen Gestehungskosten (E. 2.1 und 3.3). Pflicht zur definitiven Übernahme des Betriebsverlusts durch den Grundstückkanton mit Grundstückgewinn (E. 2.3). Bei Nullveranlagung entfalten Bestand und Höhe des Verlustes keine Rechtskraft; insoweit kein Rechtsschutzinteresse zur Anfechtung der Verfügung (E. 2.4).</w:t>
      </w:r>
    </w:p>
    <w:p>
      <w:pPr>
        <w:pStyle w:val="Heading2"/>
      </w:pPr>
      <w:r>
        <w:t>Erwägungen</w:t>
      </w:r>
    </w:p>
    <w:p>
      <w:r>
        <w:rPr>
          <w:b/>
        </w:rPr>
        <w:t>E. 2.1</w:t>
      </w:r>
    </w:p>
    <w:p>
      <w:r>
        <w:t>Von Harmonisierungsrechts wegen sind die Kantone frei, ob sie realisierte Wertzuwachsgewinne auf Grundstücken des Geschäftsvermögens mit der allgemeinen Einkommens- und Gewinnsteuer (dualistisches System gemäss Art. 12 Abs. 1 des Bundesgesetzes vom 14. Dezember 1990 über die Harmonisierung der direkten Steuern der Kantone und Gemeinden [StHG; SR 642.14]) oder aber mit der besonderen Grundstückgewinnsteuer erfassen wollen (monistisches System im Sinne von Art. 12 Abs. 4 StHG ; BGE 139 II 373 E. 4.2 S. 382). Von Doppelbesteuerungsrechts wegen ist die Wahlfreiheit bzw. die konkrete Handhabung der gewählten Methode freilich insofern eingeschränkt, als der Systementscheid eines Kantons sich nicht zu Ungunsten eines anderen Kantons oder der BGE 140 I 114 S. 117 steuerpflichtigen Person, die in mehreren Kantonen steuerpflichtig ist, auswirken darf (wiederum BGE 139 II 373 E. 4.2 S. 382; BGE 131 I 249 E. 6.3 S. 261; so schon BGE 92 I 198 E. 3b S. 200). Trifft in der interkantonalen Steuerausscheidung über Einkommen und Vermögen bzw. Gewinn und Kapital ein Kanton mit monistischem auf einen Kanton mit dualistischem System, müssen zwecks Herbeiführung vergleichbarer Verhältnisse alle Wertzuwachsgewinne in vollem Umfang in die Steuerausscheidung einbezogen werden (auch dazu BGE 139 II 373 E. 4.2 S. 382).</w:t>
      </w:r>
    </w:p>
    <w:p>
      <w:r>
        <w:rPr>
          <w:b/>
        </w:rPr>
        <w:t>E. 2.2.1</w:t>
      </w:r>
    </w:p>
    <w:p>
      <w:r>
        <w:t>Die politischen Gemeinden des Kantons Zürich erheben eine Grundstückgewinnsteuer auf den Gewinnen, die sich bei Handänderungen an Grundstücken oder Anteilen von solchen ergeben (§ 205 i.V.m. § 216 Abs. 1 des Steuergesetzes des Kantons Zürich vom 8. Juni 1997 [StG/ZH; LS 631.1]). Die Steuer fällt ungeachtet dessen an, ob es sich um Privat- oder Geschäftsvermögen handelt ( monistisches System; BGE 139 II 373 E. 3.5 S. 380). Im Anschluss an Art. 12 Abs. 1 StHG ("Ersatzwert") und für den Fall, dass die massgebende Handänderung mehr als zwanzig Jahre zurückliegt, bestimmt § 220 Abs. 2 StG /ZH, dass die steuerpflichtige Person als Gestehungskosten den Verkehrswert des Grundstücks in Anschlag bringen darf, der ihm zwanzig Jahre zuvor zukam (sog. "Verkehrswert vor zwanzig Jahren"; Urteil 2C_705/2011 vom 26. April 2012 E. 4.3.3 und 4.3.5, in: ASA 82 S. 163, StE 2012 B 44.12.3 Nr. 6, StR 67/2012 S. 522). Die Verrechnung von Geschäftsverlusten mit dem Grundstückgewinn ist dem Wesen der Grundstückgewinnsteuer zürcherischer Ausprägung grundsätzlich fremd ( BGE 139 II 373 E. 3.5 S. 380).</w:t>
      </w:r>
    </w:p>
    <w:p>
      <w:r>
        <w:rPr>
          <w:b/>
        </w:rPr>
        <w:t>E. 2.2.2</w:t>
      </w:r>
    </w:p>
    <w:p>
      <w:r>
        <w:t>Der Kanton Graubünden erhebt ebenso eine Grundstückgewinnsteuer. Steuersubjekt sind hier allerdings nur die natürlichen und die steuerbefreiten juristischen Personen (Art. 1 lit. a des Steuergesetzes vom 8. Juni 1986 für den Kanton Graubünden [StG/GR; BR 720.000]). Steuerobjekt bilden hauptsächlich die Gewinne aus der Veräusserung von Grundstücken des Privatvermögens ( Art. 41 Abs. 1 lit. a StG /GR; dualistisches System). Im Übrigen erfasst der Kanton Graubünden Grundstückgewinne juristischer Personen mit der Gewinnsteuer ( Art. 79 Abs. 1 StG /GR).</w:t>
      </w:r>
    </w:p>
    <w:p>
      <w:r>
        <w:rPr>
          <w:b/>
        </w:rPr>
        <w:t>E. 2.3.1</w:t>
      </w:r>
    </w:p>
    <w:p>
      <w:r>
        <w:t>Ein Verstoss gegen das Verbot der interkantonalen Doppelbesteuerung im Sinne von Art. 127 Abs. 3 BV liegt vor, wenn ein BGE 140 I 114 S. 118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Urteile 2C_243/2011 vom 1. Mai 2013 E. 1.3, nicht publ. in: BGE 139 II 373 , aber in: StE 2013 A 24.43.1 Nr. 23, StR 68/2013 S. 636; 2C_708/2012 vom 21. Dezember 2012 E. 2.1, nicht publ. in: BGE 139 I 64 , aber in: StE 2013 A 24.44.1 Nr. 3, StR 68/2013 S. 212).</w:t>
      </w:r>
    </w:p>
    <w:p>
      <w:r>
        <w:rPr>
          <w:b/>
        </w:rPr>
        <w:t>E. 2.3.2</w:t>
      </w:r>
    </w:p>
    <w:p>
      <w:r>
        <w:t>Mit Rücksicht auf das Gebot der Besteuerung nach der wirtschaftlichen Leistungsfähigkeit ( Art. 127 Abs. 2 BV ) und das Verbot der interkantonalen Doppelbesteuerung ( Art. 127 Abs. 3 BV ; zur doppelten Anspruchsgrundlage BGE 137 I 145 E. 4.3 S. 151) muss der Grundstückkanton einen Betriebsverlust, den eine interkantonale Unternehmung (einschliesslich Versicherungs- und Immobiliengesellschaften) bzw. ein Liegenschaftenhändler oder ein Generalbauunternehmen im Sitzkanton und/oder einem Betriebsstättekanton erleidet, auf den ihm objektmässig zustehenden Wertzuwachsgewinn aus der Veräusserung von Betriebsliegenschaften anrechnen ( BGE 138 I 297 E. 4.2 S. 303; BGE 131 I 249 E. 4 S. 254, E. 5.3 S. 259 f., E. 6.3 S. 261; zum Ganzen XAVIER OBERSON, Droit fiscal suisse, 4. Aufl. 2012, § 21 N. 46; OERTLI/ZIGERLIG, in: Interkantonales Steuerrecht, in: Kommentar zum Schweizerischen Steuerrecht, Bd. III/1, Zweifel/Beusch/Mäusli-Allenspach [Hrsg.], 2011, § 33 N. 57 f.; MARKUS REICH, Steuerrecht, 2. Aufl. 2012, § 25 N. 69 f.; PETER LOCHER, Einführung in das interkantonale Steuerrecht, 3. Aufl. 2009, S. 71 f. und 110 f.). Keine Rolle spielt, ob der Grundstückkanton dem dualistischen oder dem monistischen System folgt ( BGE 131 I 249 E. 5.3 S. 259). Die Abschreibungskomponente ("Buchgewinn") ist in allen Fällen in das nach Quoten auszuscheidende Betriebsergebnis aufzunehmen ( BGE 131 I 249 E. 4.1 S. 254; vgl. auch BGE 138 I 297 E. 4.1 S. 302).</w:t>
      </w:r>
    </w:p>
    <w:p>
      <w:r>
        <w:rPr>
          <w:b/>
        </w:rPr>
        <w:t>E. 2.3.3</w:t>
      </w:r>
    </w:p>
    <w:p>
      <w:r>
        <w:t>Erst der nach der Verlustanrechnung verbleibende Grundstückgewinn ist dem Grundstückkanton zur alleinigen Besteuerung BGE 140 I 114 S. 119 zuzuweisen. Ist nicht nur das Teilergebnis einer einzelnen Betriebsstätte ("Teilverlust"), sondern das periodenbezogene Gesamtergebnis eines Unternehmens negativ, zum Beispiel aufgrund gewichtiger Vorjahresverluste, liegt ein "Gesamtverlust" vor (vgl. RENÉ MATTEOTTI, in: Interkantonales Steuerrecht, a.a.O., § 34 N. 19; DANIEL DE VRIES REILINGH, La double imposition intercantonale, 2. Aufl. 2013, N. 973). In die Ermittlung des Gesamt- oder Teilverlusts einer Steuerperiode für die interkantonale Steuerausscheidung einzubeziehen sind in jedem Fall der Verlust des Laufjahrs (d.h. des Steuerjahrs) sowie die noch nicht verrechneten Vorjahresverluste.</w:t>
      </w:r>
    </w:p>
    <w:p>
      <w:r>
        <w:rPr>
          <w:b/>
        </w:rPr>
        <w:t>E. 2.3.4</w:t>
      </w:r>
    </w:p>
    <w:p>
      <w:r>
        <w:t>Ebenso wie die Verlustverrechnung am Hauptsteuerdomizil ist auch die Verlustübernahme am Nebensteuerdomizil definitiver Natur. In einer späteren Steuerperiode mit insgesamt positivem Ergebnis kann darauf (auch) am Nebensteuerdomizil nicht zurückgekommen werden (vgl. schon Urteil 2C_689/2010 vom 4. April 2011 E. 4.3). Mit der Pflicht zur Verlustübernahme soll vermieden werden, dass sich Ausscheidungsverluste ergeben ("pertes de répartition"; BGE 138 I 297 E. 4.2 S. 303; BGE 131 I 249 E. 6.3 S. 261). Das gleiche Vorgehen greift bei Gewinnungskosten auf Grundstücken im Privatvermögen ( BGE 138 I 297 E. 4.2 S. 303; BGE 131 I 285 E. 4.1 S. 290) und bei Kapitalanlageliegenschaften in reinen Grundstückkantonen, d. h. Kantonen ohne Betriebsstätten ( BGE 139 II 373 E. 4.2 S. 380 f.; BGE 138 I 297 E. 4.1 S. 302, E. 4.2 S. 303; BGE 132 I 220 E. 5 S. 227; vgl. auch das Kreisschreiben Nr. 27 vom 15. März 2007 der Schweizerischen Steuerkonferenz ["Die Vermeidung von Ausscheidungsverlusten"]).</w:t>
      </w:r>
    </w:p>
    <w:p>
      <w:r>
        <w:rPr>
          <w:b/>
        </w:rPr>
        <w:t>E. 2.4.1</w:t>
      </w:r>
    </w:p>
    <w:p>
      <w:r>
        <w:t>Vom Reingewinn der Steuerperiode einer juristischen Person werden im harmonisierten Steuerrecht die Verluste aus den sieben der Steuerperiode vorangegangenen Geschäftsjahren abgezogen, soweit sie bei der Berechnung des steuerbaren Reingewinns dieser Jahre nicht berücksichtigt werden konnten ( Art. 67 DBG [SR 642. 11]; Art. 25 Abs. 2 StHG ). Ergibt sich aufgrund der Verlustverrechnung eine Nullveranlagung, fehlt es der steuerpflichtigen Person in der Folge an einem Feststellungs- oder einem andersartigen Rechtsschutzinteresse, das sie zur Anfechtung des Entscheids berechtigen könnte (Urteile 2C_973/2012 / 2C_974/2012 vom 4. Oktober 2013 E. 4.2, in: ASA 82 S. 308; 2C_91/2012 vom 17. August 2012 E. 1.3.3, in: StR 68/2013 S. 158; 2C_645/2011 vom 12. März 2012 E. 3.4, BGE 140 I 114 S. 120 in: RDAF 2012 II S. 266, StR 67/2012 S. 436, StE 2012 B 72.19 Nr. 15). In einem Fall wie dem vorliegenden ist die Höhe des für die Nachfolgeperiode massgebenden verbleibenden Verlustvortrags folglich in der Nachfolgeperiode zu prüfen (Urteil 2C_973/2012 / 2C_974/2012 vom 4. Oktober 2013 E. 4.2).</w:t>
      </w:r>
    </w:p>
    <w:p>
      <w:r>
        <w:rPr>
          <w:b/>
        </w:rPr>
        <w:t>E. 2.4.2</w:t>
      </w:r>
    </w:p>
    <w:p>
      <w:r>
        <w:t>Der formellen und materiellen Rechtskraft einer Verfügung zugänglich ist zwar die Entscheidformel (das Dispositiv), nicht aber die Sachverhaltsfeststellungen oder die Erwägungen zur Rechtslage (die Motive). Aus diesem Grund kann nur das Dispositiv Bindungswirkung entfalten (Urteil 8C_821/2012 vom 3. Juli 2013 E. 3.2; BGE 121 III 474 E. 4a S. 478; BGE 115 II 187 E. 3b S. 191), sodass auch nur das Dispositiv anfechtbar ist (Urteile 2C_1174/2012 vom 16. August 2013 E. 3.3.2, in: ASA 82 S. 146; 2C_423/2012 vom 9. Dezember 2012 E. 1.2; 9C_58/2012 vom 8. Juni 2012 E. 4.2, nicht publ. in: BGE 138 V 298 ; BGE 120 V 233 E. 1a S. 237).</w:t>
      </w:r>
    </w:p>
    <w:p>
      <w:r>
        <w:rPr>
          <w:b/>
        </w:rPr>
        <w:t>E. 2.4.3</w:t>
      </w:r>
    </w:p>
    <w:p>
      <w:r>
        <w:t>Im Steuerrecht bedeutet dies, dass (nur) die Steuerfaktoren an der Rechtskraft teilhaben (Urteil 2A.465/2006 vom 19. Januar 2007 E. 4.2.2, in: RDAF 2007 II 263, StE 2007 B 72.11 Nr. 15, StR 62/2007 S. 518). Die Erwägungen, die zum Dispositiv führen, haben lediglich die Bedeutung von Motiven. Die tatsächlichen und die rechtlichen Verhältnisse, auf denen eine rechtskräftige Veranlagung beruht, können an sich in einer späteren Periode abweichend beurteilt werden (Urteil 2A.370/2004 vom 11. November 2005 E. 4.2, in: ASA 77 S. 257, RDAF 2006 II 228; BGE 88 I 240 E. 2 S. 244). Definitive Veranlagungsverfügungen entfalten Wirkungen, insbesondere Rechtskraftwirkungen, in zeitlicher Hinsicht zudem nur bezüglich der Steuerperiode, für die sie ergangen sind (Urteile 2C_309/2013 / 2C_310/2013 vom 18. September 2013 E. 3.10; 2C_1174/2012 vom 16. August 2013 E. 3.3.2 mit Hinweisen).</w:t>
      </w:r>
    </w:p>
    <w:p>
      <w:r>
        <w:rPr>
          <w:b/>
        </w:rPr>
        <w:t>E. 2.4.4</w:t>
      </w:r>
    </w:p>
    <w:p>
      <w:r>
        <w:t>Wird eine juristische Person mit einem Reingewinn von null Franken veranlagt, ist damit nur entschieden, dass sie keinen steuerbaren Gewinn erzielt und dementsprechend für das betreffende Jahr keine Steuern zu bezahlen hat. Die Höhe des einer solchen Veranlagungsverfügung zugrunde liegenden Verlusts ist hingegen nicht rechtskräftig festgesetzt worden. Die Steuerbehörden sind daher nach ständiger Praxis befugt, die Höhe der in den Vorjahren geltend gemachten Verluste trotz der Rechtskraft der entsprechenden Veranlagungsverfügung zu überprüfen, wenn sie im Rahmen von Art. 67 DBG über den Abzug von solchen Verlusten zu befinden haben BGE 140 I 114 S. 121 (Urteile 2A.775/2006 vom 18. Juni 2007 E. 1.1; 2A.192/2000 vom 9. Mai 2001 E. 1, in: RDAF 2001 II S. 261).</w:t>
      </w:r>
    </w:p>
    <w:p>
      <w:r>
        <w:rPr>
          <w:b/>
        </w:rPr>
        <w:t>E. 3.1</w:t>
      </w:r>
    </w:p>
    <w:p>
      <w:r>
        <w:t>Anfechtungsobjekt ist (nur) die Veranlagungsverfügung 2008 des Kantons Graubünden. Der Antrag der Steuerpflichtigen richtet sich aber auf die Erhöhung des per 31. Dezember 2007 wirksamen steuerlichen Verlusts. Sie beruft sich darauf, dass es im Kanton Zürich wegen des Ersatzwertes ("Verkehrswert vor zwanzig Jahren") zu einer Nullveranlagung gekommen wäre. Die Steuerpflichtige erklärt, es sei mit dem Schlechterstellungsverbot nicht zu vereinbaren und stelle eine verbotene virtuelle Doppelbesteuerung dar, wenn der Vorgang einzig aufgrund der interkantonalen Steuerausscheidung dennoch besteuert werde.</w:t>
      </w:r>
    </w:p>
    <w:p>
      <w:r>
        <w:rPr>
          <w:b/>
        </w:rPr>
        <w:t>E. 3.2.1</w:t>
      </w:r>
    </w:p>
    <w:p>
      <w:r>
        <w:t>Nach den für das Bundesgericht verbindlichen Feststellungen der Vorinstanz ( Art. 105 Abs. 1 BGG ) wies die Steuerpflichtige in ihrem Abschluss 2007 im Zusammenhang mit der Veräusserung des Terrains einen handelsrechtlichen Gewinn von Fr. a aus. Er setzte sich zusammen aus einem Buchgewinn von Fr. b und einem Wertzuwachsgewinn von Fr. c. Weiter hat das Bundesgericht davon auszugehen, dass am sekundären Steuerdomizil (Kanton Zürich) aufgrund des herangezogenen "Verkehrswerts vor zwanzig Jahren" kein Grundstückgewinn anfiel, während derselbe Vorgang am Hauptsteuerdomizil (Kanton Graubünden) im Jahr 2007 entsprechend dem Handelsrecht vollumfänglich als Gewinn erfasst wurde. Demzufolge konnte in der Folgeperiode 2008 lediglich noch ein vortragbarer Verlust von rund d Mio. Fr. beansprucht werden. Ebenso steht fest, dass der Buchgewinn in dem nach Quoten auszuscheidenden Betriebsergebnis enthalten ist (was nichts daran änderte, dass ein Betriebsverlust eintrat).</w:t>
      </w:r>
    </w:p>
    <w:p>
      <w:r>
        <w:rPr>
          <w:b/>
        </w:rPr>
        <w:t>E. 3.2.2</w:t>
      </w:r>
    </w:p>
    <w:p>
      <w:r>
        <w:t>Die Frage der Höhe des vortragbaren Verlusts 2007 war im Steuerjahr 2007 aufgrund der eingetretenen Nullveranlagung keiner Überprüfung zugänglich. Die Veranlagungsverfügung vom 23. Mai 2011 (bzw. deren Dispositiv) ist infolgedessen in Rechtskraft erwachsen. Nicht von der Rechtskraft erfasst ist die Höhe des per 31. Dezember 2007 noch bestehenden Verlustvortrags. Aus diesem Grund kann die Frage im streitbetroffenen Steuerjahr 2008 aufgebracht werden. BGE 140 I 114 S. 122</w:t>
      </w:r>
    </w:p>
    <w:p>
      <w:r>
        <w:rPr>
          <w:b/>
        </w:rPr>
        <w:t>E. 3.3.1</w:t>
      </w:r>
    </w:p>
    <w:p>
      <w:r>
        <w:t>Die Steuerpflichtige ist operativ tätig; sie unterhält ausserkantonale Betriebsstätten, weshalb sie steuerrechtlich ein interkantonales Unternehmen darstellt. Weiter ist für das streitbetroffene Grundstückgeschäft von einem Erlös von e Mio. Fr. und handelsrechtlichen Gestehungskosten von rund f Mio. Fr. auszugehen. Per saldo führte dies zu einem handelsrechtlichen Wertzuwachsgewinn von ca. g Mio. Fr., nebst einem handelsrechtlichen Buchgewinn von Fr. h. Der Kanton Graubünden, der dem dualistischen System folgt, hat auf der innerkantonalen Ebene den dergestalt ermittelten Wertzuwachsgewinn vollumfänglich in die Ermittlung des steuerbaren Reingewinns (bzw. des satzbestimmenden Gewinns) einbezogen. Dieses Vorgehen, das im Übrigen auch auf Ebene der Bundessteuer Anwendung findet ( Art. 58 Abs. 1 DBG ), entspricht den harmonisierungsrechtlichen Vorgaben (Art. 24 Abs. 1 i.V.m. Art. 12 Abs. 1 StHG bzw. Art. 79 Abs. 1 i.V.m. Art. 41 Abs. 1 lit. a StG /GR e contrario). Der Kanton Graubünden hat damit dem Prinzip der Massgeblichkeit der Handelsbilanz entsprochen ("le principe de l'autorité du bilan commercial ou de déterminance"; BGE 137 II 353 E. 6.2 S. 360 f.; BGE 136 II 88 E. 3.1 S. 92; BGE 132 I 175 E. 2.2 S. 177 f.; BGE 119 Ib 111 E. 2c S. 115). Nicht bestritten und deswegen nicht weiter zu prüfen sind der in der Steuerperiode 2007 eingetretene Betriebsverlust (rund i Mio. Fr.) und der aus Vorperioden stammende Verlust von ca. j Mio. Fr. Innerkantonal ergab sich auf diese Weise ein Gesamtverlust von gerundet k Mio. Fr.</w:t>
      </w:r>
    </w:p>
    <w:p>
      <w:r>
        <w:rPr>
          <w:b/>
        </w:rPr>
        <w:t>E. 3.3.2</w:t>
      </w:r>
    </w:p>
    <w:p>
      <w:r>
        <w:t>Ebenso bundesrechtskonform zog die Steuerverwaltung des Kantons Graubünden für die Zwecke der interkantonalen Steuerausscheidung einen Gesamtverlust von rund l Mio. Fr. heran, wenngleich am Ort der gelegenen Sache (Zürich) ein Grundstückgewinn von null Franken entstanden war. Zum einen führte sie auf diese Weise vergleichbare Verhältnisse herbei, nachdem die beiden Kantone unterschiedlichen Systemen folgen. Sie tat dies, indem sie in einer ersten Phase alle Wertzuwachsgewinne in vollem Umfang in die Steuerausscheidung einbezog. Zum andern berücksichtigte sie den Umstand, dass (auch) der Grundstückkanton einen etwaigen Betriebsverlust mitzutragen hat, konkret die eigene Quote nebst den Verlustanteilen des Hauptsteuerdomizils und der sekundären Steuerdomizile (Verlust des Laufjahrs nebst den noch nicht verrechneten Vorjahresverlusten). BGE 140 I 114 S. 123</w:t>
      </w:r>
    </w:p>
    <w:p>
      <w:r>
        <w:rPr>
          <w:b/>
        </w:rPr>
        <w:t>E. 3.3.3</w:t>
      </w:r>
    </w:p>
    <w:p>
      <w:r>
        <w:t>Aus diesem Grund kann der Grundstückkanton - in einer zweiten Phase - einzig den noch verbleibenden Grundstückgewinn beanspruchen (E. 2.3.3 hiervor). Vor diesem Hintergrund hat der (innerkantonal) im Kanton Zürich massgebende "Verkehrswert vor zwanzig Jahren" doppelbesteuerungsrechtlich zurückzutreten. Gemäss BGE 131 I 249 wäre eine Rückübertragung des Grundstückgewinns an den Kanton Zürich lediglich dann in Frage gekommen, wenn der Betriebsverlust (inkl. Vorjahresverluste) den Grundstückgewinn nur teilweise konsumiert hätte (sodass per saldo ein geschmälerter Grundstückgewinn vorgelegen hätte). Dies war aber nicht der Fall. Betriebsverlust 2007 und noch nicht verrechnete Vorjahresverluste haben den handelsrechtlichen Grundstückgewinn vollumfänglich getilgt. Infolgedessen hat es zu keiner Rückübertragung eines (Teil-)Gewinns an den Grundstückkanton kommen können.</w:t>
      </w:r>
    </w:p>
    <w:p>
      <w:r>
        <w:rPr>
          <w:b/>
        </w:rPr>
        <w:t>E. 3.3.4</w:t>
      </w:r>
    </w:p>
    <w:p>
      <w:r>
        <w:t>Bundesrechtskonform hat schon die Stadt C./ZH bei ihrer Ermittlung des steuerbaren Grundstückgewinns auf eine Nullveranlagung geschlossen. Eine solche ergab sich zwar bereits aufgrund des kantonalen Rechts, doch hielt die Behörde in ihrem Entscheid fest: "Der Verlust wird anerkannt. Die Höhe des Verlustes wurde nicht geprüft." Die Vorinstanz schliesst daraus, dies zeige, "dass über die Verlustverrechnung noch nicht definitiv entschieden wurde". Die Folgerung, die Verlustverrechnung sei einstweilen noch nicht abschliessend geregelt worden, entspringt der von der Vorinstanz getroffenen Beweiswürdigung. Die Beweiswürdigung, selbst wenn sie auf Indizien beruht, und die sich daraus ergebenden tatsächlichen Schlussfolgerungen stellen Tatfragen dar ( BGE 133 V 477 E. 6.1 S. 485, BGE 133 V 504 E. 3.2 S. 507; BGE 132 V 393 E. 3.3 S. 399; Urteil 2C_353/2013 vom 23. Oktober 2013 E. 3.3 mit Hinweisen). Demzufolge kann das Bundesgericht die vorgenommene Beweiswürdigung lediglich unter dem beschränkten Gesichtswinkel der Willkür prüfen (nicht publ. E. 1.7). Angesichts dessen, dass (schon) innerkantonal eine Nullveranlagung eingetreten war, ist die Vorinstanz haltbar zum Schluss gekommen, der ergänzende Hinweis beziehe sich auf die interkantonale Steuerausscheidung. Dies ist jedenfalls nicht willkürlich. Dabei kann berücksichtigt werden, dass das Kantonale Steueramt Zürich sich in seiner Vernehmlassung dem Ergebnis (Nullveranlagung in beiden Kantonen) anschliesst.</w:t>
      </w:r>
    </w:p>
    <w:p>
      <w:r>
        <w:rPr>
          <w:b/>
        </w:rPr>
        <w:t>E. 3.4</w:t>
      </w:r>
    </w:p>
    <w:p>
      <w:r>
        <w:t>Zusammenfassend kann nicht mit Recht behauptet werden, die interkantonale Verlustübernahme führe zu einer virtuellen BGE 140 I 114 S. 124 Doppelbelastung oder einer Verletzung des Schlechterstellungsverbots (zu beidem Urteil 2C_708/2012 vom 21. Dezember 2012 E. 2.1, nicht publ. in: BGE 139 I 64 , aber in: StE 2013 A 24.44.1 Nr. 3, StR 68/ 2013 S. 212). Weder überschreitet der Kanton Graubünden in Verletzung der geltenden Kollisionsnormen seine Steuerhoheit und erhebt er dabei eine Steuer, die dem Kanton Zürich zusteht, noch wird die Steuerpflichtige im Kanton Graubünden deshalb stärker belastet, weil sie nicht im vollen Umfang seiner Steuerhoheit untersteht, sondern zufolge ihrer territorialen Beziehungen auch im Kanton Zürich steuerpflichtig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